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D75" w:rsidRPr="00083D75" w:rsidRDefault="00083D75" w:rsidP="00083D75">
      <w:pPr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083D7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Table 1. </w:t>
      </w:r>
      <w:bookmarkStart w:id="0" w:name="_Hlk75080905"/>
      <w:r w:rsidRPr="00083D7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Therapeutic optimizations and associated cost savings for 18 interventions</w:t>
      </w:r>
      <w:bookmarkEnd w:id="0"/>
      <w:r w:rsidRPr="00083D7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</w:p>
    <w:tbl>
      <w:tblPr>
        <w:tblW w:w="896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"/>
        <w:gridCol w:w="477"/>
        <w:gridCol w:w="1369"/>
        <w:gridCol w:w="1369"/>
        <w:gridCol w:w="232"/>
        <w:gridCol w:w="1133"/>
        <w:gridCol w:w="1222"/>
        <w:gridCol w:w="2110"/>
      </w:tblGrid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Previous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therapy</w:t>
            </w:r>
            <w:proofErr w:type="spellEnd"/>
          </w:p>
        </w:tc>
        <w:tc>
          <w:tcPr>
            <w:tcW w:w="26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Optimised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</w:t>
            </w:r>
          </w:p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therapy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Optimization</w:t>
            </w:r>
            <w:proofErr w:type="spellEnd"/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Factor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product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Factor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product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Cost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savings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Total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cost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savings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Cost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savings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fr-FR" w:eastAsia="fr-FR"/>
              </w:rPr>
              <w:t>/intervention</w:t>
            </w:r>
          </w:p>
        </w:tc>
      </w:tr>
      <w:tr w:rsidR="00083D75" w:rsidRPr="00083D75" w:rsidTr="005C142B">
        <w:trPr>
          <w:trHeight w:val="300"/>
        </w:trPr>
        <w:tc>
          <w:tcPr>
            <w:tcW w:w="30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Product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optimization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$     215,930.00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$              23,992.22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Nuwiq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 xml:space="preserve">™ to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Nuwiq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-17,160.00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-17,160.00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-17,160.00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Xyntha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 xml:space="preserve">™  to 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Xyntha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 4,394.00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Xyntha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-22,984.00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Xyntha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13,520.00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-5,070.00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  -1,690.00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 xml:space="preserve">™ to 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80,730.00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88,400.00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134,290.00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303,420.00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101,140.00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Alprolix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 xml:space="preserve">™ to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Rebinyn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Alprolix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Rebinyn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-88,920.00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-88,920.00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-88,920.00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Kovaltry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 xml:space="preserve">™ to </w:t>
            </w: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Jivi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Kovaltry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Jivi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23,660.00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lastRenderedPageBreak/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23,660.00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 23,660.00 </w:t>
            </w:r>
          </w:p>
        </w:tc>
      </w:tr>
      <w:tr w:rsidR="00083D75" w:rsidRPr="00083D75" w:rsidTr="005C142B">
        <w:trPr>
          <w:trHeight w:val="300"/>
        </w:trPr>
        <w:tc>
          <w:tcPr>
            <w:tcW w:w="3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fr-FR"/>
              </w:rPr>
              <w:t>Dose optimization keeping same drug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                                                   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$      139,139.00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               $              15,459.89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$3,042.00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$-13,520.00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™  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$-6,760.00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™  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Adynovate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32,448.00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  $     15,210.00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    3,802.50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69,264.00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-50,505.00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34,632.00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Wilate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51,948.00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Total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105,339.00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 $             26,334.75 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Alprolix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61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Patient n°15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Alprolix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Alprolix</w:t>
            </w:r>
            <w:proofErr w:type="spellEnd"/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™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     18,590.00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</w:tr>
      <w:tr w:rsidR="00083D75" w:rsidRPr="00083D75" w:rsidTr="005C142B">
        <w:trPr>
          <w:trHeight w:val="300"/>
        </w:trPr>
        <w:tc>
          <w:tcPr>
            <w:tcW w:w="19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$       18,590.00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 xml:space="preserve">                  $            18,590.00 </w:t>
            </w:r>
          </w:p>
        </w:tc>
      </w:tr>
      <w:tr w:rsidR="00083D75" w:rsidRPr="00083D75" w:rsidTr="00083D75">
        <w:trPr>
          <w:trHeight w:val="300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</w:pPr>
          </w:p>
          <w:p w:rsidR="00083D75" w:rsidRPr="00083D75" w:rsidRDefault="00083D75" w:rsidP="00083D75">
            <w:pPr>
              <w:spacing w:after="0" w:line="72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TOTAL</w:t>
            </w:r>
          </w:p>
        </w:tc>
        <w:tc>
          <w:tcPr>
            <w:tcW w:w="16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annual costs before intervention : </w:t>
            </w:r>
          </w:p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$1</w:t>
            </w:r>
            <w:proofErr w:type="gram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,734,681.00</w:t>
            </w:r>
            <w:proofErr w:type="gramEnd"/>
          </w:p>
        </w:tc>
        <w:tc>
          <w:tcPr>
            <w:tcW w:w="1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:rsidR="00083D75" w:rsidRPr="00083D75" w:rsidRDefault="00083D75" w:rsidP="00083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 annual costs after intervention :</w:t>
            </w:r>
          </w:p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   </w:t>
            </w: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$1</w:t>
            </w:r>
            <w:proofErr w:type="gramStart"/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>,379,612.00</w:t>
            </w:r>
            <w:proofErr w:type="gramEnd"/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:rsidR="00083D75" w:rsidRPr="00083D75" w:rsidRDefault="00083D75" w:rsidP="00083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noWrap/>
            <w:vAlign w:val="center"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  $     355,069.00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083D75" w:rsidRPr="00083D75" w:rsidRDefault="00083D75" w:rsidP="00083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fr-FR"/>
              </w:rPr>
            </w:pPr>
            <w:r w:rsidRPr="0008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fr-FR"/>
              </w:rPr>
              <w:t xml:space="preserve">                 $         19,726.06</w:t>
            </w:r>
          </w:p>
        </w:tc>
      </w:tr>
    </w:tbl>
    <w:p w:rsidR="00083D75" w:rsidRPr="00083D75" w:rsidRDefault="00083D75" w:rsidP="00083D75">
      <w:pPr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083D75">
        <w:rPr>
          <w:rFonts w:ascii="Times New Roman" w:eastAsia="Calibri" w:hAnsi="Times New Roman" w:cs="Times New Roman"/>
          <w:iCs/>
          <w:sz w:val="24"/>
          <w:szCs w:val="24"/>
          <w:u w:val="single"/>
          <w:lang w:val="en-US"/>
        </w:rPr>
        <w:t>Note:</w:t>
      </w:r>
      <w:r w:rsidRPr="00083D75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Prices are expressed in $CAD. A negative cost savings corresponds to an additional cost.</w:t>
      </w:r>
    </w:p>
    <w:p w:rsidR="005617C5" w:rsidRDefault="005617C5">
      <w:bookmarkStart w:id="1" w:name="_GoBack"/>
      <w:bookmarkEnd w:id="1"/>
    </w:p>
    <w:sectPr w:rsidR="005617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75"/>
    <w:rsid w:val="00083D75"/>
    <w:rsid w:val="0056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4E6595-3277-4D8E-A374-81C92D09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Cameron, Jameason</dc:creator>
  <cp:keywords/>
  <dc:description/>
  <cp:lastModifiedBy>Cameron, Jameason</cp:lastModifiedBy>
  <cp:revision>1</cp:revision>
  <dcterms:created xsi:type="dcterms:W3CDTF">2023-03-20T15:29:00Z</dcterms:created>
  <dcterms:modified xsi:type="dcterms:W3CDTF">2023-03-20T15:42:00Z</dcterms:modified>
</cp:coreProperties>
</file>